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830.0" w:type="dxa"/>
        <w:jc w:val="left"/>
        <w:tblInd w:w="55.0" w:type="dxa"/>
        <w:tblLayout w:type="fixed"/>
        <w:tblLook w:val="0000"/>
      </w:tblPr>
      <w:tblGrid>
        <w:gridCol w:w="809"/>
        <w:gridCol w:w="3443"/>
        <w:gridCol w:w="3503"/>
        <w:gridCol w:w="10956"/>
        <w:gridCol w:w="3119"/>
        <w:tblGridChange w:id="0">
          <w:tblGrid>
            <w:gridCol w:w="809"/>
            <w:gridCol w:w="3443"/>
            <w:gridCol w:w="3503"/>
            <w:gridCol w:w="10956"/>
            <w:gridCol w:w="311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GELİR MÜDÜRLÜĞÜ KAMU HİZMET STANDARTLARI TABLOSU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SIRA</w:t>
              <w:br w:type="textWrapping"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HİZMETİN ADI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BAŞVURUDA İSTENİLEN BELGELER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HİZMETİN TAMAMLANMA SÜRESİ</w:t>
              <w:br w:type="textWrapping"/>
              <w:t xml:space="preserve"> (EN GEÇ)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Tarhiyat Öncesi Uzlaşma İşlemlerinin Yürütülmesi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1.Uzlaşma Talep Dilekçesi veya Mükellefin Tarhiyat Öncesi Uzlaşma Talebini İçeren İnceleme Tutanağı </w:t>
              <w:br w:type="textWrapping"/>
              <w:t xml:space="preserve">2-Yetki Belgesi (Tüzel Kişilerde)</w:t>
              <w:br w:type="textWrapping"/>
              <w:t xml:space="preserve">3-Kimlik Belgesi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60 Gün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Tarhiyat Sonrası Uzlaşma İşlemlerinin Yürütülmesi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1-Dilekçe </w:t>
              <w:br w:type="textWrapping"/>
              <w:t xml:space="preserve">2-Vergi ve/veya Ceza İhbarnamesi </w:t>
              <w:br w:type="textWrapping"/>
              <w:t xml:space="preserve">3-Yetki Belgesi (Tüzel Kişilerde)</w:t>
              <w:br w:type="textWrapping"/>
              <w:t xml:space="preserve">4-Kimlik Belgesi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60 Gün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Harçsız Pasaport Alınmasına İlişkin İşlemler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 Dilekçe</w:t>
              <w:br w:type="textWrapping"/>
              <w:t xml:space="preserve">2- Öğrenim Belgesi Aslı</w:t>
              <w:br w:type="textWrapping"/>
              <w:t xml:space="preserve">3- Öğrenci Kimlik Belgesi</w:t>
              <w:br w:type="textWrapping"/>
              <w:t xml:space="preserve">4- Nüfus Cüzdanı Aslı (yetkili tarafından görüldükten sonra iade edilmek üzere)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Gün</w:t>
            </w:r>
          </w:p>
        </w:tc>
      </w:tr>
      <w:tr>
        <w:trPr>
          <w:cantSplit w:val="0"/>
          <w:trHeight w:val="38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Anlaşmalı Matbaa İşlemleri (İlk Kez Anlaşma Yapma)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 Dilekçe </w:t>
              <w:br w:type="textWrapping"/>
              <w:t xml:space="preserve">2- Nüfus Cüzdanı Aslı (yetkili tarafından görüldükten sonra iade edilmek üzere)</w:t>
              <w:br w:type="textWrapping"/>
              <w:t xml:space="preserve">3- Makine Donanımına İlişkin Fatura Örneği </w:t>
              <w:br w:type="textWrapping"/>
              <w:t xml:space="preserve">4- İmza Sirküleri </w:t>
              <w:br w:type="textWrapping"/>
              <w:t xml:space="preserve">5-Teminata İlişkin Belgeler</w:t>
              <w:br w:type="textWrapping"/>
              <w:t xml:space="preserve">6- Bilgisayar Donanımı ve İnternet Giriş Faturası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30 Gün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Anlaşmalı Matbaa İşlemleri (Feshetme)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 Dilekçe, </w:t>
              <w:br w:type="textWrapping"/>
              <w:t xml:space="preserve">2- Anlaşma Levhası</w:t>
              <w:br w:type="textWrapping"/>
              <w:t xml:space="preserve">3- Numaratör Defteri.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 Gün</w:t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Anlaşmalı Matbaa İşlemleri (Anlaşma Yenileme)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 Dilekçe </w:t>
              <w:br w:type="textWrapping"/>
              <w:t xml:space="preserve">2- Gelir Tablosu/İşletme Hesap Özeti </w:t>
              <w:br w:type="textWrapping"/>
              <w:t xml:space="preserve">3- Anlaşma Levhası 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 Gün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SIRA</w:t>
              <w:br w:type="textWrapping"/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HİZMETİN ADI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BAŞVURUDA İSTENİLEN BELGELER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HİZMETİN TAMAMLANMA SÜRESİ</w:t>
              <w:br w:type="textWrapping"/>
              <w:t xml:space="preserve"> (EN GEÇ)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İl Dışında Belge Basımına İzin Verme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1-Dilekçe</w:t>
              <w:br w:type="textWrapping"/>
              <w:t xml:space="preserve">2-Vergi Dairesi Başkanlığınca Verilen İzin Yazısı</w:t>
              <w:br w:type="textWrapping"/>
              <w:t xml:space="preserve">3- Nüfus Cüzdanı Aslı (yetkili tarafından görüldükten sonra iade edilmek üzere)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 Gün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İl Dışından Başvuran Mükelleflerin Belge Basımı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 Dilekçe</w:t>
              <w:br w:type="textWrapping"/>
              <w:t xml:space="preserve">2- İlgili Vergi Dairesi Başkanlığı/Defterdarlıkça Verilen İzin Yazısı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 Gün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Özelge Taleplerinin Cevaplanması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Özelge Talep Formu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45 Gün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İhbar Ve Şikayetlerin Değerlendirilmesi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1-İhbar Dilekçesi </w:t>
              <w:br w:type="textWrapping"/>
              <w:t xml:space="preserve">2-İhbara Dayanak Teşkil Eden Her Türlü Belge.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15 Gün</w:t>
            </w:r>
          </w:p>
        </w:tc>
      </w:tr>
      <w:tr>
        <w:trPr>
          <w:cantSplit w:val="0"/>
          <w:trHeight w:val="3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Engellilik İndirimi İşlemleri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 Dilekçe</w:t>
              <w:br w:type="textWrapping"/>
              <w:t xml:space="preserve">2- Nüfus Cüzdanı Aslı (yetkili tarafından görüldükten sonra iade edilmek üzere)</w:t>
              <w:br w:type="textWrapping"/>
              <w:t xml:space="preserve">3- 3 Adet Fotoğraf</w:t>
              <w:br w:type="textWrapping"/>
              <w:t xml:space="preserve">4- Hizmet Erbabı İse Çalıştığına Dair Yazı</w:t>
              <w:br w:type="textWrapping"/>
              <w:t xml:space="preserve">5- Engelli Kişiye Bakmakla Yükümlü Olduğunu Gösterir Belge Örneği</w:t>
              <w:br w:type="textWrapping"/>
              <w:t xml:space="preserve">6- Vergi Kimlik Numarasını Gösteren Belge (Serbest Meslek Erbabı Basit Usul)</w:t>
              <w:br w:type="textWrapping"/>
              <w:t xml:space="preserve">7- Engelli Sağlık Kurulu Raporu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90 Gün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Emsal Bedel Başvurularının İlgili Vergi Dairesi Aracılığı İle Takdirinin Yapılması 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 Mükellef Dilekçesi </w:t>
              <w:br w:type="textWrapping"/>
              <w:t xml:space="preserve">2- İlgili Mala Ait Dokümanlar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90 Gün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Defterdarlık Yetkisinde Bulunan Tecil Ve Taksitlendirme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1-Tecil ve Taksitlendirme Talep Formu        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2-Teminat Evrakı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7 Gün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SIRA</w:t>
              <w:br w:type="textWrapping"/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HİZMETİN ADI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BAŞVURUDA İSTENİLEN BELGELER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HİZMETİN TAMAMLANMA SÜRESİ</w:t>
              <w:br w:type="textWrapping"/>
              <w:t xml:space="preserve"> (EN GEÇ)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İkametgahı Belli Olmayan Murislere İlişkin Veraset Ve İntikal Vergisi Beyannamelerin Yetkili Vergi Dairesine Gönderilmesi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 Veraset ve İntikal Vergisi Beyannamesi</w:t>
              <w:br w:type="textWrapping"/>
              <w:t xml:space="preserve">2- Emlak Vergisi Bildirimi</w:t>
              <w:br w:type="textWrapping"/>
              <w:t xml:space="preserve">3- Tapu Fotokopisi</w:t>
              <w:br w:type="textWrapping"/>
              <w:t xml:space="preserve">4- Veraset ilamının aslı veya noter onaylı örneği ya da vergi dairesi yetkilileri tarafından onaylanmış veraset ilamı fotokopisi</w:t>
              <w:br w:type="textWrapping"/>
              <w:t xml:space="preserve">5- Banka veya Benzeri Kurum Yazısı</w:t>
              <w:br w:type="textWrapping"/>
              <w:t xml:space="preserve">6- Ölen Kişiye İlişkin İkametgâh Tezkeresi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 Gün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Özelge Dışında Kalan Vergi Kanunları İle İlgili Sorunların Cevaplanması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Dilekçe veya Yazı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30 Gün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BİMER Taleplerinin Değerlendirilmesi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Dilekçe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15 Gün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Mükelleflere Özel Hesap Dönemi Verilmesine İlişkin Taleplerin Alınması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1-Dilekçe</w:t>
              <w:br w:type="textWrapping"/>
              <w:t xml:space="preserve">2- İmza Sirküleri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Gün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Hızlandırılmış İade Sertifikası (HİS) Verilmesi İşlemleri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Dilekçe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 Gün</w:t>
            </w:r>
          </w:p>
        </w:tc>
      </w:tr>
      <w:tr>
        <w:trPr>
          <w:cantSplit w:val="0"/>
          <w:trHeight w:val="1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İhraç Kayıtlı Teslimlerde Ek Süre Talebine İlişkin İşlemler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Dilekçe ve Ekleri (İlgili Faturalar)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 Gün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Başvuru esnasında yukarıda belirtilen belgelerin dışında belge istenilmesi veya başvuru eksiksiz belge ile yapıldığı halde hizmetin belirtilen sürede tamamlanmaması durumunda ilk müracaat yerine ya da ikinci müracaat yerine başvurunuz.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İlk Müracaat Yeri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İkinci Müracaat Yeri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Ad Soyad            : Rıdvan KOVANKAYA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Ad Soyad                 : Satılmış Cem ÖKSÜZ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Unvan                 : Gelir Müdür V.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Unvan                      :  Defterdar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Adres                 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Adres                      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Tel                      : 0288 214 12 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Tel                            : 0288 214 12 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Faks                   : 0288 214 11 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Faks                         : 0288 214 17 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E-Posta             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E-Posta                   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40" w:w="23814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